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9CF95" w14:textId="77777777" w:rsidR="006C52A6" w:rsidRPr="00F9256B" w:rsidRDefault="006C52A6" w:rsidP="006C52A6">
      <w:pPr>
        <w:pStyle w:val="ConsPlusNormal"/>
        <w:jc w:val="center"/>
        <w:outlineLvl w:val="2"/>
        <w:rPr>
          <w:rFonts w:ascii="Tahoma" w:hAnsi="Tahoma" w:cs="Tahoma"/>
          <w:sz w:val="20"/>
        </w:rPr>
      </w:pPr>
      <w:r w:rsidRPr="00F9256B">
        <w:rPr>
          <w:rFonts w:ascii="Tahoma" w:hAnsi="Tahoma" w:cs="Tahoma"/>
          <w:sz w:val="20"/>
        </w:rP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14:paraId="28624C4B" w14:textId="77777777" w:rsid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</w:p>
    <w:p w14:paraId="17F2633A" w14:textId="32006DC4" w:rsidR="005024D8" w:rsidRPr="00A82CA2" w:rsidRDefault="00A82CA2" w:rsidP="00A82CA2">
      <w:pPr>
        <w:pStyle w:val="ConsPlusNormal"/>
        <w:ind w:firstLine="540"/>
        <w:jc w:val="center"/>
        <w:rPr>
          <w:rFonts w:ascii="Tahoma" w:hAnsi="Tahoma" w:cs="Tahoma"/>
          <w:sz w:val="20"/>
        </w:rPr>
      </w:pPr>
      <w:r w:rsidRPr="00A82CA2">
        <w:rPr>
          <w:rFonts w:ascii="Tahoma" w:hAnsi="Tahoma" w:cs="Tahoma"/>
          <w:sz w:val="20"/>
        </w:rPr>
        <w:t xml:space="preserve">за </w:t>
      </w:r>
      <w:r w:rsidR="003031D1">
        <w:rPr>
          <w:rFonts w:ascii="Tahoma" w:hAnsi="Tahoma" w:cs="Tahoma"/>
          <w:sz w:val="20"/>
        </w:rPr>
        <w:t>1</w:t>
      </w:r>
      <w:r w:rsidRPr="00A82CA2">
        <w:rPr>
          <w:rFonts w:ascii="Tahoma" w:hAnsi="Tahoma" w:cs="Tahoma"/>
          <w:sz w:val="20"/>
        </w:rPr>
        <w:t xml:space="preserve"> квартал 20</w:t>
      </w:r>
      <w:r w:rsidR="003031D1">
        <w:rPr>
          <w:rFonts w:ascii="Tahoma" w:hAnsi="Tahoma" w:cs="Tahoma"/>
          <w:sz w:val="20"/>
        </w:rPr>
        <w:t>2</w:t>
      </w:r>
      <w:r w:rsidR="00A80D3F">
        <w:rPr>
          <w:rFonts w:ascii="Tahoma" w:hAnsi="Tahoma" w:cs="Tahoma"/>
          <w:sz w:val="20"/>
        </w:rPr>
        <w:t>1</w:t>
      </w:r>
      <w:bookmarkStart w:id="0" w:name="_GoBack"/>
      <w:bookmarkEnd w:id="0"/>
      <w:r w:rsidRPr="00A82CA2">
        <w:rPr>
          <w:rFonts w:ascii="Tahoma" w:hAnsi="Tahoma" w:cs="Tahoma"/>
          <w:sz w:val="20"/>
        </w:rPr>
        <w:t>г</w:t>
      </w:r>
    </w:p>
    <w:p w14:paraId="3D568DD3" w14:textId="77777777" w:rsidR="005024D8" w:rsidRDefault="005024D8" w:rsidP="00FB4ADD">
      <w:pPr>
        <w:pStyle w:val="ConsPlusNormal"/>
        <w:ind w:firstLine="540"/>
        <w:jc w:val="both"/>
      </w:pPr>
    </w:p>
    <w:tbl>
      <w:tblPr>
        <w:tblW w:w="107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775"/>
        <w:gridCol w:w="5802"/>
      </w:tblGrid>
      <w:tr w:rsidR="006C52A6" w:rsidRPr="00F9256B" w14:paraId="522051B9" w14:textId="77777777" w:rsidTr="00EE373D">
        <w:tc>
          <w:tcPr>
            <w:tcW w:w="4962" w:type="dxa"/>
            <w:gridSpan w:val="4"/>
          </w:tcPr>
          <w:p w14:paraId="04B51B2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Параметры формы</w:t>
            </w:r>
          </w:p>
        </w:tc>
        <w:tc>
          <w:tcPr>
            <w:tcW w:w="5802" w:type="dxa"/>
            <w:vMerge w:val="restart"/>
          </w:tcPr>
          <w:p w14:paraId="32DFE350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Описание параметров формы</w:t>
            </w:r>
          </w:p>
        </w:tc>
      </w:tr>
      <w:tr w:rsidR="006C52A6" w:rsidRPr="00F9256B" w14:paraId="026B9BB0" w14:textId="77777777" w:rsidTr="00EE373D">
        <w:tc>
          <w:tcPr>
            <w:tcW w:w="454" w:type="dxa"/>
          </w:tcPr>
          <w:p w14:paraId="3CEC01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N п/п</w:t>
            </w:r>
          </w:p>
        </w:tc>
        <w:tc>
          <w:tcPr>
            <w:tcW w:w="2486" w:type="dxa"/>
          </w:tcPr>
          <w:p w14:paraId="45155AA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Наименование параметра</w:t>
            </w:r>
          </w:p>
        </w:tc>
        <w:tc>
          <w:tcPr>
            <w:tcW w:w="1247" w:type="dxa"/>
          </w:tcPr>
          <w:p w14:paraId="5F44337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Единица измерения</w:t>
            </w:r>
          </w:p>
        </w:tc>
        <w:tc>
          <w:tcPr>
            <w:tcW w:w="775" w:type="dxa"/>
          </w:tcPr>
          <w:p w14:paraId="5676C11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Информация</w:t>
            </w:r>
          </w:p>
        </w:tc>
        <w:tc>
          <w:tcPr>
            <w:tcW w:w="5802" w:type="dxa"/>
            <w:vMerge/>
          </w:tcPr>
          <w:p w14:paraId="24DB0C1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C52A6" w:rsidRPr="00F9256B" w14:paraId="484039C9" w14:textId="77777777" w:rsidTr="00EE373D">
        <w:tc>
          <w:tcPr>
            <w:tcW w:w="454" w:type="dxa"/>
            <w:vAlign w:val="center"/>
          </w:tcPr>
          <w:p w14:paraId="75404D6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2486" w:type="dxa"/>
            <w:vAlign w:val="center"/>
          </w:tcPr>
          <w:p w14:paraId="3EE77265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поданных заявок</w:t>
            </w:r>
          </w:p>
        </w:tc>
        <w:tc>
          <w:tcPr>
            <w:tcW w:w="1247" w:type="dxa"/>
            <w:vAlign w:val="center"/>
          </w:tcPr>
          <w:p w14:paraId="501C59CB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AAD9710" w14:textId="209EF9E3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2089243F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поданных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6EC51C00" w14:textId="77777777" w:rsidTr="00EE373D">
        <w:tc>
          <w:tcPr>
            <w:tcW w:w="454" w:type="dxa"/>
            <w:vAlign w:val="center"/>
          </w:tcPr>
          <w:p w14:paraId="62F5B6FF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2486" w:type="dxa"/>
            <w:vAlign w:val="center"/>
          </w:tcPr>
          <w:p w14:paraId="077A52D2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исполненных заявок</w:t>
            </w:r>
          </w:p>
        </w:tc>
        <w:tc>
          <w:tcPr>
            <w:tcW w:w="1247" w:type="dxa"/>
            <w:vAlign w:val="center"/>
          </w:tcPr>
          <w:p w14:paraId="7AC7F144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637FB9A2" w14:textId="0DE53BEE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3601667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исполненных заявок на подключение (технологическое присоединение)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1755FA13" w14:textId="77777777" w:rsidTr="00EE373D">
        <w:tc>
          <w:tcPr>
            <w:tcW w:w="454" w:type="dxa"/>
            <w:vAlign w:val="center"/>
          </w:tcPr>
          <w:p w14:paraId="1AD029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2486" w:type="dxa"/>
            <w:vAlign w:val="center"/>
          </w:tcPr>
          <w:p w14:paraId="3ECF5D8D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Количество заявок с решением об отказе в подключении</w:t>
            </w:r>
          </w:p>
        </w:tc>
        <w:tc>
          <w:tcPr>
            <w:tcW w:w="1247" w:type="dxa"/>
            <w:vAlign w:val="center"/>
          </w:tcPr>
          <w:p w14:paraId="3444CDBA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ед.</w:t>
            </w:r>
          </w:p>
        </w:tc>
        <w:tc>
          <w:tcPr>
            <w:tcW w:w="775" w:type="dxa"/>
            <w:vAlign w:val="center"/>
          </w:tcPr>
          <w:p w14:paraId="4E953ACD" w14:textId="2E38D15C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5802" w:type="dxa"/>
            <w:vAlign w:val="center"/>
          </w:tcPr>
          <w:p w14:paraId="4DFDA955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количество заявок с решением об отказе о подключении (технологическому присоединению) к централизованной системе холодного водоснабжения в течение отчетного квартала.</w:t>
            </w:r>
          </w:p>
        </w:tc>
      </w:tr>
      <w:tr w:rsidR="006C52A6" w:rsidRPr="00F9256B" w14:paraId="228D99D2" w14:textId="77777777" w:rsidTr="00EE373D">
        <w:tc>
          <w:tcPr>
            <w:tcW w:w="454" w:type="dxa"/>
            <w:vMerge w:val="restart"/>
            <w:vAlign w:val="center"/>
          </w:tcPr>
          <w:p w14:paraId="5867565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2486" w:type="dxa"/>
            <w:vMerge w:val="restart"/>
            <w:vAlign w:val="center"/>
          </w:tcPr>
          <w:p w14:paraId="0F68EEC0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Причины отказа в подключении</w:t>
            </w:r>
          </w:p>
        </w:tc>
        <w:tc>
          <w:tcPr>
            <w:tcW w:w="1247" w:type="dxa"/>
            <w:vMerge w:val="restart"/>
            <w:vAlign w:val="center"/>
          </w:tcPr>
          <w:p w14:paraId="479C01BC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x</w:t>
            </w:r>
          </w:p>
        </w:tc>
        <w:tc>
          <w:tcPr>
            <w:tcW w:w="775" w:type="dxa"/>
            <w:vMerge w:val="restart"/>
            <w:vAlign w:val="center"/>
          </w:tcPr>
          <w:p w14:paraId="46FB55CC" w14:textId="54C47D3A" w:rsidR="006C52A6" w:rsidRPr="00F9256B" w:rsidRDefault="00443FF5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х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33175E68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текстовое описание причин принятия решений об отказе в подключении (технологическом присоединении) к централизованной системе холодного водоснабжения в случае.</w:t>
            </w:r>
          </w:p>
        </w:tc>
      </w:tr>
      <w:tr w:rsidR="006C52A6" w:rsidRPr="00F9256B" w14:paraId="715CDD6B" w14:textId="77777777" w:rsidTr="00EE373D">
        <w:tc>
          <w:tcPr>
            <w:tcW w:w="454" w:type="dxa"/>
            <w:vMerge/>
          </w:tcPr>
          <w:p w14:paraId="2D52BF3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5A7D9397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1E93EB10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2BAD8B2C" w14:textId="77777777" w:rsidR="006C52A6" w:rsidRPr="00F9256B" w:rsidRDefault="006C52A6" w:rsidP="00443FF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3BC0DFF7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6C52A6" w:rsidRPr="00F9256B" w14:paraId="06CE2704" w14:textId="77777777" w:rsidTr="00EE373D">
        <w:tc>
          <w:tcPr>
            <w:tcW w:w="454" w:type="dxa"/>
            <w:vMerge w:val="restart"/>
            <w:vAlign w:val="center"/>
          </w:tcPr>
          <w:p w14:paraId="12A7582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2486" w:type="dxa"/>
            <w:vMerge w:val="restart"/>
            <w:vAlign w:val="center"/>
          </w:tcPr>
          <w:p w14:paraId="38ED4A19" w14:textId="77777777" w:rsidR="006C52A6" w:rsidRPr="00F9256B" w:rsidRDefault="006C52A6" w:rsidP="008014B7">
            <w:pPr>
              <w:pStyle w:val="ConsPlusNormal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247" w:type="dxa"/>
            <w:vMerge w:val="restart"/>
            <w:vAlign w:val="center"/>
          </w:tcPr>
          <w:p w14:paraId="024085F1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005F0E66" w14:textId="7E007863" w:rsidR="006C52A6" w:rsidRPr="000B613A" w:rsidRDefault="00E26FDB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26FDB">
              <w:rPr>
                <w:rFonts w:ascii="Tahoma" w:hAnsi="Tahoma" w:cs="Tahoma"/>
                <w:sz w:val="20"/>
              </w:rPr>
              <w:t>6,</w:t>
            </w:r>
            <w:r w:rsidR="00A80D3F">
              <w:rPr>
                <w:rFonts w:ascii="Tahoma" w:hAnsi="Tahoma" w:cs="Tahoma"/>
                <w:sz w:val="20"/>
              </w:rPr>
              <w:t>786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59B81A1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централизованной системы холодного водоснабжения (совокупности централизованных систем холодного водоснабжения) в случае, если для них установлены одинаковые тарифы в сфере холодного водоснабжения.</w:t>
            </w:r>
          </w:p>
        </w:tc>
      </w:tr>
      <w:tr w:rsidR="006C52A6" w:rsidRPr="00F9256B" w14:paraId="1B9ECC6C" w14:textId="77777777" w:rsidTr="00EE373D">
        <w:tc>
          <w:tcPr>
            <w:tcW w:w="454" w:type="dxa"/>
            <w:vMerge/>
          </w:tcPr>
          <w:p w14:paraId="2DBB8A4A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0EB4F77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4F85C3F4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59BB44ED" w14:textId="77777777" w:rsidR="006C52A6" w:rsidRPr="000B613A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00501769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      </w:r>
          </w:p>
        </w:tc>
      </w:tr>
      <w:tr w:rsidR="006C52A6" w:rsidRPr="00F9256B" w14:paraId="5E248C7A" w14:textId="77777777" w:rsidTr="00EE373D">
        <w:tc>
          <w:tcPr>
            <w:tcW w:w="454" w:type="dxa"/>
            <w:vMerge w:val="restart"/>
            <w:vAlign w:val="center"/>
          </w:tcPr>
          <w:p w14:paraId="36150455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5.1</w:t>
            </w:r>
          </w:p>
        </w:tc>
        <w:tc>
          <w:tcPr>
            <w:tcW w:w="2486" w:type="dxa"/>
            <w:vMerge w:val="restart"/>
            <w:vAlign w:val="center"/>
          </w:tcPr>
          <w:p w14:paraId="5F540279" w14:textId="77777777" w:rsidR="006C52A6" w:rsidRPr="00F9256B" w:rsidRDefault="006C52A6" w:rsidP="008014B7">
            <w:pPr>
              <w:pStyle w:val="ConsPlusNormal"/>
              <w:ind w:left="283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- централизованная система холодного водоснабжения</w:t>
            </w:r>
          </w:p>
        </w:tc>
        <w:tc>
          <w:tcPr>
            <w:tcW w:w="1247" w:type="dxa"/>
            <w:vMerge w:val="restart"/>
            <w:vAlign w:val="center"/>
          </w:tcPr>
          <w:p w14:paraId="34EFD4BE" w14:textId="77777777" w:rsidR="006C52A6" w:rsidRPr="00F9256B" w:rsidRDefault="006C52A6" w:rsidP="008014B7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тыс. куб. м/сутки</w:t>
            </w:r>
          </w:p>
        </w:tc>
        <w:tc>
          <w:tcPr>
            <w:tcW w:w="775" w:type="dxa"/>
            <w:vMerge w:val="restart"/>
            <w:vAlign w:val="center"/>
          </w:tcPr>
          <w:p w14:paraId="6FC14F5E" w14:textId="30457406" w:rsidR="006C52A6" w:rsidRPr="000B613A" w:rsidRDefault="00E26FDB" w:rsidP="00443FF5">
            <w:pPr>
              <w:pStyle w:val="ConsPlusNormal"/>
              <w:jc w:val="center"/>
              <w:rPr>
                <w:rFonts w:ascii="Tahoma" w:hAnsi="Tahoma" w:cs="Tahoma"/>
                <w:sz w:val="20"/>
              </w:rPr>
            </w:pPr>
            <w:r w:rsidRPr="00E26FDB">
              <w:rPr>
                <w:rFonts w:ascii="Tahoma" w:hAnsi="Tahoma" w:cs="Tahoma"/>
                <w:sz w:val="20"/>
              </w:rPr>
              <w:t>6,</w:t>
            </w:r>
            <w:r w:rsidR="00A80D3F">
              <w:rPr>
                <w:rFonts w:ascii="Tahoma" w:hAnsi="Tahoma" w:cs="Tahoma"/>
                <w:sz w:val="20"/>
              </w:rPr>
              <w:t>786</w:t>
            </w:r>
          </w:p>
        </w:tc>
        <w:tc>
          <w:tcPr>
            <w:tcW w:w="5802" w:type="dxa"/>
            <w:tcBorders>
              <w:bottom w:val="nil"/>
            </w:tcBorders>
            <w:vAlign w:val="center"/>
          </w:tcPr>
          <w:p w14:paraId="660EBAE3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Указывается резерв мощности для централизованной системы холодного водоснабжения, тариф для которой не является отличным от тарифов других централизованных систем холодного водоснабжения регулируемой организации.</w:t>
            </w:r>
          </w:p>
        </w:tc>
      </w:tr>
      <w:tr w:rsidR="006C52A6" w:rsidRPr="00F9256B" w14:paraId="3FA199F0" w14:textId="77777777" w:rsidTr="00EE373D">
        <w:tblPrEx>
          <w:tblBorders>
            <w:insideH w:val="nil"/>
          </w:tblBorders>
        </w:tblPrEx>
        <w:tc>
          <w:tcPr>
            <w:tcW w:w="454" w:type="dxa"/>
            <w:vMerge/>
          </w:tcPr>
          <w:p w14:paraId="3B2E0162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86" w:type="dxa"/>
            <w:vMerge/>
          </w:tcPr>
          <w:p w14:paraId="6EF7D701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47" w:type="dxa"/>
            <w:vMerge/>
          </w:tcPr>
          <w:p w14:paraId="3500295D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75" w:type="dxa"/>
            <w:vMerge/>
          </w:tcPr>
          <w:p w14:paraId="623FB31E" w14:textId="77777777" w:rsidR="006C52A6" w:rsidRPr="00F9256B" w:rsidRDefault="006C52A6" w:rsidP="008014B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02" w:type="dxa"/>
            <w:tcBorders>
              <w:top w:val="nil"/>
            </w:tcBorders>
          </w:tcPr>
          <w:p w14:paraId="40C77A0A" w14:textId="77777777" w:rsidR="006C52A6" w:rsidRPr="00F9256B" w:rsidRDefault="006C52A6" w:rsidP="008014B7">
            <w:pPr>
              <w:pStyle w:val="ConsPlusNormal"/>
              <w:jc w:val="both"/>
              <w:rPr>
                <w:rFonts w:ascii="Tahoma" w:hAnsi="Tahoma" w:cs="Tahoma"/>
                <w:sz w:val="20"/>
              </w:rPr>
            </w:pPr>
            <w:r w:rsidRPr="00F9256B">
              <w:rPr>
                <w:rFonts w:ascii="Tahoma" w:hAnsi="Tahoma" w:cs="Tahoma"/>
                <w:sz w:val="20"/>
              </w:rPr>
              <w:t>При использовании регулируемой организацией нескольких централизованных систем холодного водоснабжения информация о резерве мощности таких систем указывается в отношении каждой централизованной системы холодного водоснабжения в отдельных строках.</w:t>
            </w:r>
          </w:p>
        </w:tc>
      </w:tr>
    </w:tbl>
    <w:p w14:paraId="142BC5FE" w14:textId="77777777" w:rsidR="007923B3" w:rsidRDefault="007923B3"/>
    <w:sectPr w:rsidR="007923B3" w:rsidSect="00F9256B">
      <w:pgSz w:w="11906" w:h="16838" w:code="9"/>
      <w:pgMar w:top="720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29"/>
    <w:rsid w:val="000B613A"/>
    <w:rsid w:val="002161DD"/>
    <w:rsid w:val="003031D1"/>
    <w:rsid w:val="0040649E"/>
    <w:rsid w:val="00443FF5"/>
    <w:rsid w:val="005024D8"/>
    <w:rsid w:val="00562A29"/>
    <w:rsid w:val="006B2751"/>
    <w:rsid w:val="006C52A6"/>
    <w:rsid w:val="007141BC"/>
    <w:rsid w:val="007923B3"/>
    <w:rsid w:val="00886C92"/>
    <w:rsid w:val="00A80D3F"/>
    <w:rsid w:val="00A82CA2"/>
    <w:rsid w:val="00E26FDB"/>
    <w:rsid w:val="00EE373D"/>
    <w:rsid w:val="00F9256B"/>
    <w:rsid w:val="00FB4ADD"/>
    <w:rsid w:val="00FE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D959D"/>
  <w15:chartTrackingRefBased/>
  <w15:docId w15:val="{E80E9348-3660-4B38-9E36-93EC5E5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A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A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ПТО2</dc:creator>
  <cp:keywords/>
  <dc:description/>
  <cp:lastModifiedBy>Ибраев Артур Болатович</cp:lastModifiedBy>
  <cp:revision>19</cp:revision>
  <dcterms:created xsi:type="dcterms:W3CDTF">2019-01-16T11:56:00Z</dcterms:created>
  <dcterms:modified xsi:type="dcterms:W3CDTF">2021-04-14T12:25:00Z</dcterms:modified>
</cp:coreProperties>
</file>